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размер-ежемесячного-взноса-на-капремонт"/>
    <w:p>
      <w:pPr>
        <w:pStyle w:val="Heading3"/>
      </w:pPr>
      <w:r>
        <w:t xml:space="preserve">Размер ежемесячного взноса на капремонт</w:t>
      </w:r>
    </w:p>
    <w:p>
      <w:pPr>
        <w:pStyle w:val="FirstParagraph"/>
      </w:pPr>
      <w:r>
        <w:t xml:space="preserve">16.07.2015</w:t>
      </w:r>
    </w:p>
    <w:p>
      <w:pPr>
        <w:pStyle w:val="BodyText"/>
      </w:pPr>
      <w:r>
        <w:drawing>
          <wp:inline>
            <wp:extent cx="5334000" cy="755465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kol.mos.ru/www/upload/medialibrary/9e6/obyavlenie-o-remont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4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http://sokol.mos.ru/overhaul/detail/2012034.html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Сокол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okol.mos.ru" TargetMode="External" /><Relationship Type="http://schemas.openxmlformats.org/officeDocument/2006/relationships/hyperlink" Id="rId23" Target="http://sokol.mos.ru/overhaul/detail/20120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okol.mos.ru" TargetMode="External" /><Relationship Type="http://schemas.openxmlformats.org/officeDocument/2006/relationships/hyperlink" Id="rId23" Target="http://sokol.mos.ru/overhaul/detail/20120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2025-07-17T04:52:39Z</dcterms:created>
  <dcterms:modified xsi:type="dcterms:W3CDTF">2025-07-17T04:52:39Z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