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бу-жилищник-района-войковский"/>
    <w:p>
      <w:pPr>
        <w:pStyle w:val="Heading3"/>
      </w:pPr>
      <w:r>
        <w:t xml:space="preserve">ГБУ "Жилищник района Войковский"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ГБУ "Жилищник района Войковский"</w:t>
      </w:r>
    </w:p>
    <w:p>
      <w:pPr>
        <w:pStyle w:val="BodyText"/>
      </w:pPr>
      <w:r>
        <w:t xml:space="preserve">Сайт: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https://gbu-voykovskiy.moscow/</w:t>
        </w:r>
      </w:hyperlink>
    </w:p>
    <w:p>
      <w:pPr>
        <w:pStyle w:val="BodyText"/>
      </w:pPr>
      <w:r>
        <w:t xml:space="preserve">Телефон для справок:8-499-150-00-57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http://sokol.mos.ru/reference/administrative-bodies/detail/12727213.html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7213.html" TargetMode="External" /><Relationship Type="http://schemas.openxmlformats.org/officeDocument/2006/relationships/hyperlink" Id="rId20" Target="https://gbu-voykovskiy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7213.html" TargetMode="External" /><Relationship Type="http://schemas.openxmlformats.org/officeDocument/2006/relationships/hyperlink" Id="rId20" Target="https://gbu-voykovskiy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2025-03-30T12:48:55Z</dcterms:created>
  <dcterms:modified xsi:type="dcterms:W3CDTF">2025-03-30T12:48:55Z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