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96cfa3ebeb70cb1269b168bf2c8b183968e08"/>
    <w:p>
      <w:pPr>
        <w:pStyle w:val="Heading3"/>
      </w:pPr>
      <w:r>
        <w:t xml:space="preserve">Савеловский межрайонный прoкурор города Mосквы разъясняет».</w:t>
      </w:r>
    </w:p>
    <w:p>
      <w:pPr>
        <w:pStyle w:val="FirstParagraph"/>
      </w:pPr>
      <w:r>
        <w:t xml:space="preserve">22.12.2023</w:t>
      </w:r>
    </w:p>
    <w:p>
      <w:pPr>
        <w:pStyle w:val="BodyText"/>
      </w:pPr>
      <w:r>
        <w:t xml:space="preserve">Статьей 11.1 Федерального закона "О противодействии коррупции" установлена обязанность служащих Центрального банка Российской Федерации, работников, замещающих должности в государственных корпорациях, публично-правовых компаниях, иных организациях, создаваемых Российской Федерацией на основании федеральных законов, работников,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и принимать меры по недопущению любой возможности возникновения конфликта интересов.</w:t>
      </w:r>
    </w:p>
    <w:p>
      <w:pPr>
        <w:pStyle w:val="BodyText"/>
      </w:pPr>
      <w:r>
        <w:t xml:space="preserve">Работник государственной корпорации, публично-правовой компании или государственной компании обязан сообщать работодателю о личной заинтересованности при исполнении трудовых обязанностей, которая может привести к конфликту интересов, принимать меры по предотвращению такого конфликта в случаях и в порядке, установленном постановлением Правительства Российской Федерации от 21.08.2012 № 841 "О соблюдении работниками государственных корпораций и государственных компаний положений статьи 349.1 Трудового кодекса Российской Федерации".</w:t>
      </w:r>
    </w:p>
    <w:p>
      <w:pPr>
        <w:pStyle w:val="BodyText"/>
      </w:pPr>
      <w:r>
        <w:t xml:space="preserve">В соответствии со статьей 349.1 Трудового кодекса Российской Федерации для целей Кодекса используются понятия "личная заинтересованность" и "конфликт интересов", установленные законодательством Российской Федерации о противодействии коррупции.</w:t>
      </w:r>
    </w:p>
    <w:p>
      <w:pPr>
        <w:pStyle w:val="BodyText"/>
      </w:pPr>
      <w:r>
        <w:t xml:space="preserve">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>
      <w:pPr>
        <w:pStyle w:val="BodyText"/>
      </w:pPr>
      <w:r>
        <w:t xml:space="preserve"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в части 1 статьи 10 Федерального закона "О противодействии коррупции",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указанное в части 1 статьи 10 Федерального закона "О противодействии коррупции",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>
      <w:pPr>
        <w:pStyle w:val="BodyText"/>
      </w:pPr>
      <w:r>
        <w:t xml:space="preserve">О размещении данной информации прошу уведомить межрайонную прокуратуру письмом на официальную почту с приложением ссылок размещенных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http://sokol.mos.ru/security/the-prosecutor-s-office/detail/12068724.html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068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068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2025-07-05T13:50:05Z</dcterms:created>
  <dcterms:modified xsi:type="dcterms:W3CDTF">2025-07-05T13:50:05Z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