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6f764b5a9ec586453c3fb7db2704af753890d9"/>
    <w:p>
      <w:pPr>
        <w:pStyle w:val="Heading3"/>
      </w:pPr>
      <w:r>
        <w:t xml:space="preserve">Прокуратура САО г. Москвы разъясняет информацию об увеличении прожиточного минимума</w:t>
      </w:r>
    </w:p>
    <w:p>
      <w:pPr>
        <w:pStyle w:val="FirstParagraph"/>
      </w:pPr>
      <w:r>
        <w:t xml:space="preserve">25.06.2024</w:t>
      </w:r>
    </w:p>
    <w:bookmarkEnd w:id="20"/>
    <w:bookmarkStart w:id="21" w:name="section"/>
    <w:p>
      <w:pPr>
        <w:pStyle w:val="Heading1"/>
      </w:pPr>
    </w:p>
    <w:bookmarkEnd w:id="21"/>
    <w:p>
      <w:pPr>
        <w:pStyle w:val="FirstParagraph"/>
      </w:pPr>
      <w:r>
        <w:t xml:space="preserve">Постановлением Правительства РФ от 12.06.2024 № 789 "Об установлении величины прожиточного минимума на душу населения и по основным социально-демографическим группам населения в целом по Российской Федерации на 2025 год" величина прожиточного минимума в целом по Российской Федерации на 2025 год установлена в размере 17 733 рубля, что почти на 15% больше действующего показателя.</w:t>
      </w:r>
    </w:p>
    <w:p>
      <w:pPr>
        <w:pStyle w:val="BodyText"/>
      </w:pPr>
      <w:r>
        <w:t xml:space="preserve">Кроме того, согласно постановлению, для трудоспособного населения ВПМ составит 19 329 рублей, для пенсионеров - 15 250 рублей, для детей - 17 201 рубль.</w:t>
      </w:r>
    </w:p>
    <w:p>
      <w:pPr>
        <w:pStyle w:val="BodyText"/>
      </w:pPr>
      <w:r>
        <w:t xml:space="preserve">Постановление вступит в силу с 1 января 2025 года и будет действовать по 31 декабря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http://sokol.mos.ru/security/the-prosecutor-s-office/detail/12443073.html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.mos.ru" TargetMode="External" /><Relationship Type="http://schemas.openxmlformats.org/officeDocument/2006/relationships/hyperlink" Id="rId22" Target="http://sokol.mos.ru/security/the-prosecutor-s-office/detail/12443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.mos.ru" TargetMode="External" /><Relationship Type="http://schemas.openxmlformats.org/officeDocument/2006/relationships/hyperlink" Id="rId22" Target="http://sokol.mos.ru/security/the-prosecutor-s-office/detail/12443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2024-08-28T12:54:48Z</dcterms:created>
  <dcterms:modified xsi:type="dcterms:W3CDTF">2024-08-28T12:54:48Z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