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6e0186e848f370b09086a5899406652b08e1b1"/>
    <w:p>
      <w:pPr>
        <w:pStyle w:val="Heading3"/>
      </w:pPr>
      <w:r>
        <w:t xml:space="preserve">По иску прокуратуры суд взыскал в доход государства более 57 млн рублей ущерба, причиненного налоговым преступлением</w:t>
      </w:r>
    </w:p>
    <w:p>
      <w:pPr>
        <w:pStyle w:val="FirstParagraph"/>
      </w:pPr>
      <w:r>
        <w:t xml:space="preserve">06.06.2025</w:t>
      </w:r>
    </w:p>
    <w:p>
      <w:pPr>
        <w:pStyle w:val="BodyText"/>
      </w:pPr>
      <w:r>
        <w:t xml:space="preserve">Савеловская межрайонная прокуратура в порядке надзора изучила материалы уголовного дела, возбужденного по п. «б» ч. 2 ст. 199 УК РФ (уклонение от уплаты налогов) в отношении генерального директора коммерческой компании.</w:t>
      </w:r>
      <w:r>
        <w:t xml:space="preserve"> </w:t>
      </w:r>
      <w:r>
        <w:t xml:space="preserve">Установлено, что генеральный директор компании, используя реквизиты четырех фиктивных и подконтрольных организаций, отразил в регистрах текущего бухгалтерского учета за 2015-2016 годы и налоговых декларациях заведомо ложные сведения об имевшихся взаимоотношениях с фиктивными организациями, якобы осуществившими для налогоплательщика оказания услуг, которые поэтапно предоставил в налоговый орган.</w:t>
      </w:r>
      <w:r>
        <w:t xml:space="preserve"> </w:t>
      </w:r>
      <w:r>
        <w:t xml:space="preserve">В результате вышеуказанных действий компания не исчислила и не уплатила в полном объеме налоги за указанный период в размере более 57,4 млн рублей. В связи с истечением срока давности уголовное преследование обвиняемого прекращено в мае 2023 года.</w:t>
      </w:r>
      <w:r>
        <w:t xml:space="preserve"> </w:t>
      </w:r>
      <w:r>
        <w:t xml:space="preserve">Савеловский межрайонный прокурор обратился с исковым заявлением в суд о возмещении ущерба, причиненного бюджетной системе Российской Федерации в результате совершенного налогового преступления.</w:t>
      </w:r>
      <w:r>
        <w:t xml:space="preserve"> </w:t>
      </w:r>
      <w:r>
        <w:t xml:space="preserve">Суд полностью согласился с доводами искового заявления прокурора.</w:t>
      </w:r>
      <w:r>
        <w:t xml:space="preserve"> </w:t>
      </w:r>
      <w:r>
        <w:t xml:space="preserve">Решением Савеловского районного суда исковые требования прокурора о взыскании более 57,4 млн рублей в доход Российской Федерации удовлетворены в полном объеме.</w:t>
      </w:r>
      <w:r>
        <w:t xml:space="preserve"> </w:t>
      </w:r>
      <w:r>
        <w:t xml:space="preserve">Фактическое исполнение решения суда контролируется прокуратурой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http://sokol.mos.ru/security/the-prosecutor-s-office/detail/13015336.html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.mos.ru" TargetMode="External" /><Relationship Type="http://schemas.openxmlformats.org/officeDocument/2006/relationships/hyperlink" Id="rId20" Target="http://sokol.mos.ru/security/the-prosecutor-s-office/detail/130153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.mos.ru" TargetMode="External" /><Relationship Type="http://schemas.openxmlformats.org/officeDocument/2006/relationships/hyperlink" Id="rId20" Target="http://sokol.mos.ru/security/the-prosecutor-s-office/detail/130153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2025-07-15T00:30:10Z</dcterms:created>
  <dcterms:modified xsi:type="dcterms:W3CDTF">2025-07-15T00:30:10Z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