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06d080070f147be234cd8ec46afcc9641109e"/>
    <w:p>
      <w:pPr>
        <w:pStyle w:val="Heading3"/>
      </w:pPr>
      <w:r>
        <w:t xml:space="preserve">Прокуратура контролирует установление обстоятельств хищения телефонными мошенниками дорогостоящих часов у жительницы столицы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25-летней девушке позвонила якобы представительница службы доставки. Поскольку москвичка действительно ожидала заказ, то поверила неизвестной и по ее просьбе назвала код, поступивший по смс.</w:t>
      </w:r>
      <w:r>
        <w:t xml:space="preserve"> </w:t>
      </w:r>
      <w:r>
        <w:t xml:space="preserve">Затем пострадавшая поняла, что в ее личный кабинет на госуслугах зашли посторонние лица. Она быстро сменила пароль, после чего начала общение с лжесотрудником портала, который подробно расспрашивал про семью и сообщил, что возможно совершаются мошеннические действия, лицом, находящимся в федеральном розыске. Далее уже лжесотрудники финмониторинга сообщили напуганной девушке, что необходимо срочно задекларировать все имущество.</w:t>
      </w:r>
      <w:r>
        <w:t xml:space="preserve"> </w:t>
      </w:r>
      <w:r>
        <w:t xml:space="preserve">По указанию аферистов пострадавшая упаковала двое наручных часов марки «Ролекс» и «Картье» в пакет из ресторана и передала курьеру, сообщив ему, что в пакете еда.</w:t>
      </w:r>
      <w:r>
        <w:t xml:space="preserve"> </w:t>
      </w:r>
      <w:r>
        <w:t xml:space="preserve">Установление всех обстоятельств мошенничества на контроле в Савеловской межрайонной прокуратуре.</w:t>
      </w:r>
      <w:r>
        <w:t xml:space="preserve"> </w:t>
      </w:r>
      <w:r>
        <w:t xml:space="preserve">Напоминаем!</w:t>
      </w:r>
      <w:r>
        <w:t xml:space="preserve"> </w:t>
      </w:r>
      <w:r>
        <w:t xml:space="preserve">Настоящие сотрудники государственных и правоохранительных органов никогда не общаются по видеосвязи, не просят граждан диктовать коды из смс, снимать денежные средства, переводить их на определенные счета, передавать курьерам, продавать квартиры и иное имущество, передавать ценные вещи посторонним.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http://sokol.mos.ru/security/the-prosecutor-s-office/detail/13060293.html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60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3060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2025-08-06T17:14:57Z</dcterms:created>
  <dcterms:modified xsi:type="dcterms:W3CDTF">2025-08-06T17:14:57Z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